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223"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北京当升材料科技股份有限公司</w:t>
      </w:r>
    </w:p>
    <w:p w:rsidR="00252223"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供应商行为准则</w:t>
      </w:r>
    </w:p>
    <w:p w:rsidR="00252223" w:rsidRDefault="00000000">
      <w:pPr>
        <w:pStyle w:val="a9"/>
        <w:shd w:val="clear" w:color="auto" w:fill="FFFFFF"/>
        <w:wordWrap w:val="0"/>
        <w:spacing w:before="45"/>
        <w:rPr>
          <w:rFonts w:hint="eastAsia"/>
          <w:b/>
          <w:sz w:val="24"/>
          <w:szCs w:val="24"/>
        </w:rPr>
      </w:pPr>
      <w:r>
        <w:rPr>
          <w:rFonts w:hint="eastAsia"/>
          <w:b/>
          <w:sz w:val="24"/>
          <w:szCs w:val="24"/>
        </w:rPr>
        <w:t>介绍</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北京当升材料科技股份有限公司（以下简称“当升科技”）始终坚持以“创建一流企业，持续贡献于生态文明时代”为最高目标，牢固树立“诚信、务实、勤勉、创新”的经营理念，贯彻“持续创新、卓越品质、绿色循环、合</w:t>
      </w:r>
      <w:proofErr w:type="gramStart"/>
      <w:r>
        <w:rPr>
          <w:rFonts w:ascii="宋体" w:hAnsi="宋体" w:cs="宋体" w:hint="eastAsia"/>
          <w:sz w:val="24"/>
          <w:szCs w:val="24"/>
        </w:rPr>
        <w:t>规</w:t>
      </w:r>
      <w:proofErr w:type="gramEnd"/>
      <w:r>
        <w:rPr>
          <w:rFonts w:ascii="宋体" w:hAnsi="宋体" w:cs="宋体" w:hint="eastAsia"/>
          <w:sz w:val="24"/>
          <w:szCs w:val="24"/>
        </w:rPr>
        <w:t>治理、和谐共享”的可持续发展方针，持续推动我国锂电正极材料产品和技术升级换代，引领锂电材料生产向绿色、智能制造方向发展，力争成为新能源及智能装备领域具有全球竞争力的世界一流企业。</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当</w:t>
      </w:r>
      <w:proofErr w:type="gramStart"/>
      <w:r>
        <w:rPr>
          <w:rFonts w:ascii="宋体" w:hAnsi="宋体" w:cs="宋体" w:hint="eastAsia"/>
          <w:sz w:val="24"/>
          <w:szCs w:val="24"/>
        </w:rPr>
        <w:t>升科技</w:t>
      </w:r>
      <w:proofErr w:type="gramEnd"/>
      <w:r>
        <w:rPr>
          <w:rFonts w:ascii="宋体" w:hAnsi="宋体" w:cs="宋体" w:hint="eastAsia"/>
          <w:sz w:val="24"/>
          <w:szCs w:val="24"/>
        </w:rPr>
        <w:t>在开展业务的时候，始终给自己设立高标准，包括企业社会责任领域以及相关的法律法规。相应地，我们期望我们的供应商有同样的承诺。我们的目标是和供应商一起合作，以保证当</w:t>
      </w:r>
      <w:proofErr w:type="gramStart"/>
      <w:r>
        <w:rPr>
          <w:rFonts w:ascii="宋体" w:hAnsi="宋体" w:cs="宋体" w:hint="eastAsia"/>
          <w:sz w:val="24"/>
          <w:szCs w:val="24"/>
        </w:rPr>
        <w:t>升科技</w:t>
      </w:r>
      <w:proofErr w:type="gramEnd"/>
      <w:r>
        <w:rPr>
          <w:rFonts w:ascii="宋体" w:hAnsi="宋体" w:cs="宋体" w:hint="eastAsia"/>
          <w:sz w:val="24"/>
          <w:szCs w:val="24"/>
        </w:rPr>
        <w:t>的供应商行为与此准则条款相符。并且，供应商同时需将这些条款应用到给贵司提供产品和服务的供应商。当</w:t>
      </w:r>
      <w:proofErr w:type="gramStart"/>
      <w:r>
        <w:rPr>
          <w:rFonts w:ascii="宋体" w:hAnsi="宋体" w:cs="宋体" w:hint="eastAsia"/>
          <w:sz w:val="24"/>
          <w:szCs w:val="24"/>
        </w:rPr>
        <w:t>升科技</w:t>
      </w:r>
      <w:proofErr w:type="gramEnd"/>
      <w:r>
        <w:rPr>
          <w:rFonts w:ascii="宋体" w:hAnsi="宋体" w:cs="宋体" w:hint="eastAsia"/>
          <w:sz w:val="24"/>
          <w:szCs w:val="24"/>
        </w:rPr>
        <w:t>将把这些条款作为我们供应商筛选条件的一部分，我们也将积极地监管供应商的合</w:t>
      </w:r>
      <w:proofErr w:type="gramStart"/>
      <w:r>
        <w:rPr>
          <w:rFonts w:ascii="宋体" w:hAnsi="宋体" w:cs="宋体" w:hint="eastAsia"/>
          <w:sz w:val="24"/>
          <w:szCs w:val="24"/>
        </w:rPr>
        <w:t>规</w:t>
      </w:r>
      <w:proofErr w:type="gramEnd"/>
      <w:r>
        <w:rPr>
          <w:rFonts w:ascii="宋体" w:hAnsi="宋体" w:cs="宋体" w:hint="eastAsia"/>
          <w:sz w:val="24"/>
          <w:szCs w:val="24"/>
        </w:rPr>
        <w:t>性。任何违反本准则的行为将损害供应商与当</w:t>
      </w:r>
      <w:proofErr w:type="gramStart"/>
      <w:r>
        <w:rPr>
          <w:rFonts w:ascii="宋体" w:hAnsi="宋体" w:cs="宋体" w:hint="eastAsia"/>
          <w:sz w:val="24"/>
          <w:szCs w:val="24"/>
        </w:rPr>
        <w:t>升科技</w:t>
      </w:r>
      <w:proofErr w:type="gramEnd"/>
      <w:r>
        <w:rPr>
          <w:rFonts w:ascii="宋体" w:hAnsi="宋体" w:cs="宋体" w:hint="eastAsia"/>
          <w:sz w:val="24"/>
          <w:szCs w:val="24"/>
        </w:rPr>
        <w:t>之间的业务关系，甚至导致终止双方的业务关系。</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准则基于责任商业联盟行为准则，并借鉴国际公认的规范和标准制定，例如《世界人权宣言》《儿童权利公约》《联合国反腐败公约》《生物多样性公约》《联合国全球契约十项准则》《联合国工商企业与人权指导原则》《经济合作与发展组织关于来自受冲突影响和高风险区域的矿石的负责任供应链尽职调查指南》《经济合作与发展组织负责任商业行为尽责管理指南》《关于多国企业和社会政策的三方原则宣言》和国际劳工组织(ILO)的相关公约等，同时明确了当</w:t>
      </w:r>
      <w:proofErr w:type="gramStart"/>
      <w:r>
        <w:rPr>
          <w:rFonts w:ascii="宋体" w:hAnsi="宋体" w:cs="宋体" w:hint="eastAsia"/>
          <w:sz w:val="24"/>
          <w:szCs w:val="24"/>
        </w:rPr>
        <w:t>升科技</w:t>
      </w:r>
      <w:proofErr w:type="gramEnd"/>
      <w:r>
        <w:rPr>
          <w:rFonts w:ascii="宋体" w:hAnsi="宋体" w:cs="宋体" w:hint="eastAsia"/>
          <w:sz w:val="24"/>
          <w:szCs w:val="24"/>
        </w:rPr>
        <w:t>对供应商行为的劳工和人权、健康及安全、环境保护以及道德规范等负责任行为的期望和要求。</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本准则适用于本公司及所有下属全资及控股子公司。</w:t>
      </w:r>
    </w:p>
    <w:p w:rsidR="00252223" w:rsidRDefault="00000000">
      <w:pPr>
        <w:pStyle w:val="a9"/>
        <w:shd w:val="clear" w:color="auto" w:fill="FFFFFF"/>
        <w:wordWrap w:val="0"/>
        <w:spacing w:before="45"/>
        <w:rPr>
          <w:rFonts w:hint="eastAsia"/>
          <w:b/>
          <w:sz w:val="24"/>
          <w:szCs w:val="24"/>
        </w:rPr>
      </w:pPr>
      <w:r>
        <w:rPr>
          <w:rFonts w:hint="eastAsia"/>
          <w:b/>
          <w:sz w:val="24"/>
          <w:szCs w:val="24"/>
        </w:rPr>
        <w:t>第一章：劳工和人权</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供应商承诺尊重员工人权，确保其享有尊严。此规定适用于直接和间接供应商，以及所有员工，包括临时工、移民劳工、学生工、合同工、直接雇员和任何</w:t>
      </w:r>
      <w:r>
        <w:rPr>
          <w:rFonts w:ascii="宋体" w:hAnsi="宋体" w:cs="宋体" w:hint="eastAsia"/>
          <w:sz w:val="24"/>
          <w:szCs w:val="24"/>
        </w:rPr>
        <w:lastRenderedPageBreak/>
        <w:t>其他类型的员工。</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1.1禁止童工和未成年工管理：供应商禁止使用童工。“童工”指任何未满16岁，或低于该国家</w:t>
      </w:r>
      <w:r w:rsidR="00844F49">
        <w:rPr>
          <w:rFonts w:ascii="宋体" w:hAnsi="宋体" w:cs="宋体" w:hint="eastAsia"/>
          <w:sz w:val="24"/>
          <w:szCs w:val="24"/>
        </w:rPr>
        <w:t>、</w:t>
      </w:r>
      <w:r>
        <w:rPr>
          <w:rFonts w:ascii="宋体" w:hAnsi="宋体" w:cs="宋体" w:hint="eastAsia"/>
          <w:sz w:val="24"/>
          <w:szCs w:val="24"/>
        </w:rPr>
        <w:t>地区的最小就业年龄的人。不满18岁的员工(未成年员工)不得从事可能危及其健康或安全的工作，包括夜班和加班。符合法律、法规规定，且在合法工作场所的学徒计划是允许的。</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1.2禁止强迫劳工：供应商禁止用任何惩罚相威胁，强迫任何人从事的非本人自愿的一切劳动或服务。用工应是自愿，员工可随时自由离职或终止其雇佣关系；劳动合同必须以员工的母语或员工能够理解的语言签署。禁止没收海外员工的身份证明、护照或工作许可证等。</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1.3 工作时间：供应商应当遵守关于工作时间的国际公约和当地的法律法规，除法律允许的情况，禁止加班。员工在每七天中应当至少有一天休息时间。</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1.4工资和福利：供应商应遵照地方及国家法律规定，给员工提供合理的工资及福利，包括有关最低工资、加班时间和法定福利在内的各项法律。所有员工的工资不得低于法定最低工资。禁止将扣减工资作为员工纪律处罚措施。应及时向员工提供工资单，列明工资构成和金额等信息，并使员工能够认知和理解工资的计算方式。</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1.5不歧视/不骚扰/人道待遇：供应商在招聘和雇佣员工时，不得因种族、肤色、宗教信仰、年龄、国籍、性取向、性别、性别认同和性别表现、婚姻状况、怀孕、政治派别或残障等其它类似因素而歧视他人。不得要求员工或应聘者接受带有歧视性质的医学检查。不得对员工实施暴力、基于性别的暴力、性骚扰、性虐待、体罚、精神或身体胁迫、霸凌、公开羞辱或言语侮辱等非人道行为。</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1.6 结社自由和集体谈判：供应商不得干涉、阻扰或禁止员工自愿组建和加入工会和进行集体谈判。员工可以通过职工大会、职工代表或者其他形式参与民主管理和平等协商，且确保员工不会因前述行为而遭到打击报复。</w:t>
      </w:r>
    </w:p>
    <w:p w:rsidR="00252223" w:rsidRDefault="00000000">
      <w:pPr>
        <w:pStyle w:val="a9"/>
        <w:shd w:val="clear" w:color="auto" w:fill="FFFFFF"/>
        <w:wordWrap w:val="0"/>
        <w:spacing w:before="45"/>
        <w:rPr>
          <w:rFonts w:hint="eastAsia"/>
          <w:b/>
          <w:sz w:val="24"/>
          <w:szCs w:val="24"/>
        </w:rPr>
      </w:pPr>
      <w:r>
        <w:rPr>
          <w:rFonts w:hint="eastAsia"/>
          <w:b/>
          <w:sz w:val="24"/>
          <w:szCs w:val="24"/>
        </w:rPr>
        <w:t>第二章：健康与安全</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供应商应了解，除了有助于减少与工作相关的伤害与疾病外，安全健康的工作环境还可以提高产品和服务质量，有利于促进生产、提高员工留任率并提升员工士气。供应商还应了解持续的员工投入和教育对于发现和解决工作场所中的健康与安全问题至关重要。</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2.1职业健康与安全：供应商应通过合理的工程设计、过程控制和预防维护来识别、评估、消除安全隐患。应当向员工提供与工作相关且适当的个人防护装备，并开展相关培训和指导。防止怀孕和哺乳期妇女在可能对自身或子女有害的条件下工作，并为哺乳期妇女提供合理的便利。</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2.2应急管理：供应商应识别并评估紧急情形和紧急事件，并通过实施应急方案及应对程序将其影响降到最低，包括：紧急报告、员工通知和撤离程序、员工训练与演习、适当的火灾侦测及扑灭设备、充足的出口设施和复原计划。此类计划和程序应尽可能减少对人身、环境和财产的危害。</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2.3工伤和疾病：</w:t>
      </w:r>
      <w:r w:rsidR="00C2195A">
        <w:rPr>
          <w:rFonts w:ascii="宋体" w:hAnsi="宋体" w:cs="宋体" w:hint="eastAsia"/>
          <w:sz w:val="24"/>
          <w:szCs w:val="24"/>
        </w:rPr>
        <w:t>供</w:t>
      </w:r>
      <w:r>
        <w:rPr>
          <w:rFonts w:ascii="宋体" w:hAnsi="宋体" w:cs="宋体" w:hint="eastAsia"/>
          <w:sz w:val="24"/>
          <w:szCs w:val="24"/>
        </w:rPr>
        <w:t>应商应当制定合适的程序和体系以预防、管理、跟踪和报告工伤和疾病，包括以下规定：鼓励员工报告；对工伤和疾病案例进行分类和记录；提供必要的医疗服务；调查案例并采取纠正措施以消除影响；帮助员工重返工作。</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2.4工业卫生：供应商应根据分级控制原则，识别、评估并控制化学、生物及物理等因素给工人带来的危险，为员工免费配备并让其使用适当的、保养良好的个人防护用品，并定期开展职业健康体检。</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2.5强体力型工作：供应商应当识别、评估和控制工人从事重体力作业受到的危害，包括人工搬运</w:t>
      </w:r>
      <w:r w:rsidR="00844F49">
        <w:rPr>
          <w:rFonts w:ascii="宋体" w:hAnsi="宋体" w:cs="宋体" w:hint="eastAsia"/>
          <w:sz w:val="24"/>
          <w:szCs w:val="24"/>
        </w:rPr>
        <w:t>、</w:t>
      </w:r>
      <w:r>
        <w:rPr>
          <w:rFonts w:ascii="宋体" w:hAnsi="宋体" w:cs="宋体" w:hint="eastAsia"/>
          <w:sz w:val="24"/>
          <w:szCs w:val="24"/>
        </w:rPr>
        <w:t>装卸材料和重复搬举重物、长时间站立以及高度重复或强力的装配工作，应当根据鉴别、评估结果而采取岗位调配、设备优化等方式进行改进。</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2.6机器防护：供应商须对生产设备和其他机械进行安全危害评估，并为可能导致员工受伤的机械提供物理防护装置、连锁装置及屏障，并正确进行维护。</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2.7食品、公共卫生和住房：供应商应当为员工提供干净的卫生间设施、饮用水以及清洁食物准备、储藏与用餐设施。供应商或劳工代理机构提供的员工宿舍应保持洁净安全，并提供适当的紧急出口、洗浴热水、充足的照明、供暖和通风，以及合理的出入方便的私人空间。</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2.8健康与安全沟通：供应商应以员工的母语或员工能够理解的其他语言向员工提供适当的工作场所健康与安全信息和培训，在工厂区域或在员工可明显辨别且可出入的场所清楚张贴健康与安全相关信息。</w:t>
      </w:r>
    </w:p>
    <w:p w:rsidR="00252223" w:rsidRDefault="00000000">
      <w:pPr>
        <w:pStyle w:val="a9"/>
        <w:shd w:val="clear" w:color="auto" w:fill="FFFFFF"/>
        <w:wordWrap w:val="0"/>
        <w:spacing w:before="45"/>
        <w:rPr>
          <w:rFonts w:hint="eastAsia"/>
          <w:b/>
          <w:sz w:val="24"/>
          <w:szCs w:val="24"/>
        </w:rPr>
      </w:pPr>
      <w:r>
        <w:rPr>
          <w:rFonts w:hint="eastAsia"/>
          <w:b/>
          <w:sz w:val="24"/>
          <w:szCs w:val="24"/>
        </w:rPr>
        <w:t>第三章：环境</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供应商应认识到，在所有业务职能中，环境责任是生产世界一流产品不可或缺的一部分。供应商应识别对环境产生的影响，并尽量减少对社区、环境和自然资源的不利影响，同时保障公众的健康和安全。</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3.1环境许可证与报告：供应商应遵守所有与环保相关的法律法规。所有必需的环境许可证(例如环评、排污许可等)、批准和登记应取得、维护并保持最新，并遵循其操作和报告要求。</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3.2防止污染及节约资源：应在源头上或通过实践（如改进生产、维护和设施工艺、替换材料、节约资源、材料回收和再利用等）减少和消除所有类型的资源耗费和污染（包括水和能源）。</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3.3有害物质：供应商应当识别和控制释放到环境中会造成危险的化学物质及其他材料，确保这些物质得到安全处理、运输、存储、使用、回收或再利用和处置。应跟踪和记录危险废弃物数据</w:t>
      </w:r>
      <w:r w:rsidR="00844F49">
        <w:rPr>
          <w:rFonts w:ascii="宋体" w:hAnsi="宋体" w:cs="宋体" w:hint="eastAsia"/>
          <w:sz w:val="24"/>
          <w:szCs w:val="24"/>
        </w:rPr>
        <w:t>。</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3.4固体废弃物：供应商应实施系统方法识别、管理、减少、负责任地处置或回收固体废弃物(无害)。应跟踪和记录废弃物数据。</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3.5水源管理：供应商应节约用水，记录和监测水资源使用和排放情况。所有废水在排放或处置前，应按要求进行分类、监测、控制和处理。</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3.6气体排放：供应商在经营过程中产生的挥发性有机化学物质、腐蚀性气体、微粒、臭氧消耗化学物质以及燃烧副产品等废气在排放之前，应当按照相关要求对其进行鉴别、监测、控制和处理。</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3.7能源消耗与温室气体排放：供应商应跟踪、记录和公开报告能源消耗以及范围1、范围2和范围3的重要类别的温室气体排放，应最大程度地减少能源消耗与温室气体排放，努力提高向当</w:t>
      </w:r>
      <w:proofErr w:type="gramStart"/>
      <w:r>
        <w:rPr>
          <w:rFonts w:ascii="宋体" w:hAnsi="宋体" w:cs="宋体" w:hint="eastAsia"/>
          <w:sz w:val="24"/>
          <w:szCs w:val="24"/>
        </w:rPr>
        <w:t>升</w:t>
      </w:r>
      <w:r w:rsidR="00844F49">
        <w:rPr>
          <w:rFonts w:ascii="宋体" w:hAnsi="宋体" w:cs="宋体" w:hint="eastAsia"/>
          <w:sz w:val="24"/>
          <w:szCs w:val="24"/>
        </w:rPr>
        <w:t>科技</w:t>
      </w:r>
      <w:proofErr w:type="gramEnd"/>
      <w:r>
        <w:rPr>
          <w:rFonts w:ascii="宋体" w:hAnsi="宋体" w:cs="宋体" w:hint="eastAsia"/>
          <w:sz w:val="24"/>
          <w:szCs w:val="24"/>
        </w:rPr>
        <w:t>提供产品的可再生能源电力比例，并提供相关产品碳足迹计算的数据。</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3.8生物多样性保护：供应商应遵守自然保护地、野生动物、土壤和湿地等法规，全面评估所有经营场所的相关风险，以及时做出行动，在项目早期规划选址阶段充分考虑生物多样性保护。</w:t>
      </w:r>
    </w:p>
    <w:p w:rsidR="00252223" w:rsidRDefault="00000000">
      <w:pPr>
        <w:pStyle w:val="a9"/>
        <w:shd w:val="clear" w:color="auto" w:fill="FFFFFF"/>
        <w:wordWrap w:val="0"/>
        <w:spacing w:before="45"/>
        <w:rPr>
          <w:rFonts w:hint="eastAsia"/>
          <w:b/>
          <w:sz w:val="24"/>
          <w:szCs w:val="24"/>
        </w:rPr>
      </w:pPr>
      <w:r>
        <w:rPr>
          <w:rFonts w:hint="eastAsia"/>
          <w:b/>
          <w:sz w:val="24"/>
          <w:szCs w:val="24"/>
        </w:rPr>
        <w:t>第四章：商业道德</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为履行社会责任并确立市场成功地位，供应商及其代理机构应坚持最高的道德标准。</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4.1商业诚信：供应商应采取零容忍政策，禁止任何形式的贿赂、腐败、敲诈勒索和挪用公款行为。所有业务交易均应确保透明并应在参与者业务账目和记录中准确反映。应推行监督和强化程序以确保符合反腐败法的要求。</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4.2信息公开：供应商应依照适用法规和主要的行业惯例公开有关商业活动、组织结构、财务状况、劳工、健康与安全和环境的信息。</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4.3社区参与：鼓励供应商参与社区活动，以推动社区的社会和经济发展。</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4.4身份保护和无报复政策：供应商须建立匿名投诉机制，确保举报者身份的机密性和匿名性，禁止报复行为。供应商应制定沟通流程，以便其员工能够提出任何疑虑，而不必担心遭到报复。</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4.5知识产权保护：供应商应尊重知识产权。技术或经验知识的转让应以保护知识产权的方式进行，并且应保护客户和供应商的信息安全。</w:t>
      </w:r>
    </w:p>
    <w:p w:rsidR="00252223" w:rsidRDefault="000E0A9D">
      <w:pPr>
        <w:spacing w:line="360" w:lineRule="auto"/>
        <w:ind w:firstLineChars="200" w:firstLine="480"/>
        <w:rPr>
          <w:rFonts w:ascii="宋体" w:hAnsi="宋体" w:cs="宋体" w:hint="eastAsia"/>
          <w:sz w:val="24"/>
          <w:szCs w:val="24"/>
        </w:rPr>
      </w:pPr>
      <w:r>
        <w:rPr>
          <w:rFonts w:ascii="宋体" w:hAnsi="宋体" w:cs="宋体" w:hint="eastAsia"/>
          <w:sz w:val="24"/>
          <w:szCs w:val="24"/>
        </w:rPr>
        <w:t>4.6反垄断及反不正当竞争：供应商应遵守所有适用的国家和国际反垄断和贸易控制的法规。合作伙伴不得独自或伙同其他合作伙伴进行垄断市场或不正当竞争的行为。</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4.7隐私：供应商应承诺保护与其有业务往来的所有人士（包括供应商、客户、消费者和员工）的个人信息，在收集、存储、处理、传输和分享个人信息时，应遵守隐私和信息安全法律及监管要求。</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4.8负责任的矿物采购：供应商应采取政策，对其生产的产品中的，镍、钴、锰、锂的来源和</w:t>
      </w:r>
      <w:r w:rsidR="00844F49">
        <w:rPr>
          <w:rFonts w:ascii="宋体" w:hAnsi="宋体" w:cs="宋体" w:hint="eastAsia"/>
          <w:sz w:val="24"/>
          <w:szCs w:val="24"/>
        </w:rPr>
        <w:t>供应</w:t>
      </w:r>
      <w:proofErr w:type="gramStart"/>
      <w:r>
        <w:rPr>
          <w:rFonts w:ascii="宋体" w:hAnsi="宋体" w:cs="宋体" w:hint="eastAsia"/>
          <w:sz w:val="24"/>
          <w:szCs w:val="24"/>
        </w:rPr>
        <w:t>链开展</w:t>
      </w:r>
      <w:proofErr w:type="gramEnd"/>
      <w:r>
        <w:rPr>
          <w:rFonts w:ascii="宋体" w:hAnsi="宋体" w:cs="宋体" w:hint="eastAsia"/>
          <w:sz w:val="24"/>
          <w:szCs w:val="24"/>
        </w:rPr>
        <w:t>尽职调查，以合理确保其来源符合《经济合作与发展组织关于来自受冲突影响和高风险区域的矿石的负责任供应链尽职调查指南》或同等和公认的尽职调查框架。具体要求请参照此行为准则的补充《当升科技关于负责任采购的供应商标准》。</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4.9出口制裁：供应商应确保遵守所有适用的国家及国际贸易禁运和制裁规定，并采取一切必要措施以避免违反制裁规定的风险。</w:t>
      </w:r>
    </w:p>
    <w:p w:rsidR="00252223" w:rsidRDefault="00000000">
      <w:pPr>
        <w:pStyle w:val="a9"/>
        <w:shd w:val="clear" w:color="auto" w:fill="FFFFFF"/>
        <w:wordWrap w:val="0"/>
        <w:spacing w:before="45"/>
        <w:rPr>
          <w:rFonts w:hint="eastAsia"/>
          <w:b/>
          <w:sz w:val="24"/>
          <w:szCs w:val="24"/>
        </w:rPr>
      </w:pPr>
      <w:r>
        <w:rPr>
          <w:rFonts w:hint="eastAsia"/>
          <w:b/>
          <w:sz w:val="24"/>
          <w:szCs w:val="24"/>
        </w:rPr>
        <w:t>第五章：公司治理</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5.1管理责任和义务：供应商应建立范围与本准则内容相关的管理体系，明确负责实施管理体系和相关计划的高级执行管理人员和公司代表</w:t>
      </w:r>
      <w:r w:rsidR="00DB2288">
        <w:rPr>
          <w:rFonts w:ascii="宋体" w:hAnsi="宋体" w:cs="宋体" w:hint="eastAsia"/>
          <w:sz w:val="24"/>
          <w:szCs w:val="24"/>
        </w:rPr>
        <w:t>的</w:t>
      </w:r>
      <w:r>
        <w:rPr>
          <w:rFonts w:ascii="宋体" w:hAnsi="宋体" w:cs="宋体" w:hint="eastAsia"/>
          <w:sz w:val="24"/>
          <w:szCs w:val="24"/>
        </w:rPr>
        <w:t>责任和义务。</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5.2风险评估与管理：供应商应制定并维护和识别与业务相关的劳工权利与人权、健康与安全、环境、商业道德及法律合</w:t>
      </w:r>
      <w:proofErr w:type="gramStart"/>
      <w:r>
        <w:rPr>
          <w:rFonts w:ascii="宋体" w:hAnsi="宋体" w:cs="宋体" w:hint="eastAsia"/>
          <w:sz w:val="24"/>
          <w:szCs w:val="24"/>
        </w:rPr>
        <w:t>规</w:t>
      </w:r>
      <w:proofErr w:type="gramEnd"/>
      <w:r>
        <w:rPr>
          <w:rFonts w:ascii="宋体" w:hAnsi="宋体" w:cs="宋体" w:hint="eastAsia"/>
          <w:sz w:val="24"/>
          <w:szCs w:val="24"/>
        </w:rPr>
        <w:t>风险的制度，并执行适当的程序</w:t>
      </w:r>
      <w:r>
        <w:rPr>
          <w:rFonts w:ascii="宋体" w:hAnsi="宋体" w:cs="宋体" w:hint="eastAsia"/>
          <w:sz w:val="24"/>
          <w:szCs w:val="24"/>
        </w:rPr>
        <w:lastRenderedPageBreak/>
        <w:t>和控制措施来缓解已识别的风险。</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5.3信息沟通和申诉：供应商应建立用以向员工、供应商和客户清晰准确地传达有关参与者政策、实践、期望和绩效信息的流程。为员工提供安全的环境，便于其提出申诉和反馈，而不必担心遭到打击报复。</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5.4绩效改善与纠正：供应商应制定书面绩效目标、指标和实施计划，定期进行审核和评估，对于通过内部和外部审核、评估、检查、调查或评审等发现的不足或违规行为，供应商应拥有及时开展纠正措施的流程。</w:t>
      </w:r>
    </w:p>
    <w:p w:rsidR="00252223"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我们期待您的承诺，并携手一起为企业供应链的可持续发展做出贡献。</w:t>
      </w:r>
    </w:p>
    <w:p w:rsidR="009B59A7" w:rsidRDefault="009B59A7" w:rsidP="009B59A7">
      <w:pPr>
        <w:spacing w:line="360" w:lineRule="auto"/>
        <w:ind w:firstLineChars="200" w:firstLine="480"/>
        <w:jc w:val="right"/>
        <w:rPr>
          <w:rFonts w:ascii="宋体" w:hAnsi="宋体" w:cs="宋体" w:hint="eastAsia"/>
          <w:sz w:val="24"/>
          <w:szCs w:val="24"/>
        </w:rPr>
      </w:pPr>
    </w:p>
    <w:p w:rsidR="009B59A7" w:rsidRDefault="009B59A7" w:rsidP="009B59A7">
      <w:pPr>
        <w:spacing w:line="360" w:lineRule="auto"/>
        <w:ind w:firstLineChars="200" w:firstLine="480"/>
        <w:jc w:val="right"/>
        <w:rPr>
          <w:rFonts w:ascii="宋体" w:hAnsi="宋体" w:cs="宋体" w:hint="eastAsia"/>
          <w:sz w:val="24"/>
          <w:szCs w:val="24"/>
        </w:rPr>
      </w:pPr>
      <w:r w:rsidRPr="009B59A7">
        <w:rPr>
          <w:rFonts w:ascii="宋体" w:hAnsi="宋体" w:cs="宋体"/>
          <w:sz w:val="24"/>
          <w:szCs w:val="24"/>
        </w:rPr>
        <w:t>北京当升材料科技股份有限公司</w:t>
      </w:r>
    </w:p>
    <w:p w:rsidR="00252223" w:rsidRDefault="009B59A7" w:rsidP="009B59A7">
      <w:pPr>
        <w:spacing w:line="360" w:lineRule="auto"/>
        <w:ind w:firstLineChars="200" w:firstLine="480"/>
        <w:jc w:val="right"/>
        <w:rPr>
          <w:rFonts w:ascii="宋体" w:hAnsi="宋体" w:cs="宋体" w:hint="eastAsia"/>
          <w:sz w:val="24"/>
          <w:szCs w:val="24"/>
        </w:rPr>
      </w:pPr>
      <w:r w:rsidRPr="009B59A7">
        <w:rPr>
          <w:rFonts w:ascii="宋体" w:hAnsi="宋体" w:cs="宋体"/>
          <w:sz w:val="24"/>
          <w:szCs w:val="24"/>
        </w:rPr>
        <w:t>202</w:t>
      </w:r>
      <w:r>
        <w:rPr>
          <w:rFonts w:ascii="宋体" w:hAnsi="宋体" w:cs="宋体" w:hint="eastAsia"/>
          <w:sz w:val="24"/>
          <w:szCs w:val="24"/>
        </w:rPr>
        <w:t>5</w:t>
      </w:r>
      <w:r w:rsidRPr="009B59A7">
        <w:rPr>
          <w:rFonts w:ascii="宋体" w:hAnsi="宋体" w:cs="宋体"/>
          <w:sz w:val="24"/>
          <w:szCs w:val="24"/>
        </w:rPr>
        <w:t xml:space="preserve"> 年</w:t>
      </w:r>
      <w:r>
        <w:rPr>
          <w:rFonts w:ascii="宋体" w:hAnsi="宋体" w:cs="宋体" w:hint="eastAsia"/>
          <w:sz w:val="24"/>
          <w:szCs w:val="24"/>
        </w:rPr>
        <w:t>6</w:t>
      </w:r>
      <w:r w:rsidRPr="009B59A7">
        <w:rPr>
          <w:rFonts w:ascii="宋体" w:hAnsi="宋体" w:cs="宋体"/>
          <w:sz w:val="24"/>
          <w:szCs w:val="24"/>
        </w:rPr>
        <w:t>月</w:t>
      </w:r>
      <w:r>
        <w:rPr>
          <w:rFonts w:ascii="宋体" w:hAnsi="宋体" w:cs="宋体" w:hint="eastAsia"/>
          <w:sz w:val="24"/>
          <w:szCs w:val="24"/>
        </w:rPr>
        <w:t>20日</w:t>
      </w:r>
    </w:p>
    <w:p w:rsidR="00252223" w:rsidRDefault="00252223">
      <w:pPr>
        <w:spacing w:line="360" w:lineRule="auto"/>
        <w:ind w:firstLineChars="200" w:firstLine="480"/>
        <w:rPr>
          <w:rFonts w:ascii="宋体" w:hAnsi="宋体" w:cs="宋体" w:hint="eastAsia"/>
          <w:sz w:val="24"/>
          <w:szCs w:val="24"/>
        </w:rPr>
      </w:pPr>
    </w:p>
    <w:p w:rsidR="00252223" w:rsidRDefault="00252223">
      <w:pPr>
        <w:spacing w:line="240" w:lineRule="atLeast"/>
        <w:rPr>
          <w:rFonts w:ascii="宋体" w:hAnsi="宋体" w:cs="宋体" w:hint="eastAsia"/>
          <w:kern w:val="0"/>
          <w:sz w:val="24"/>
          <w:szCs w:val="24"/>
        </w:rPr>
      </w:pPr>
    </w:p>
    <w:p w:rsidR="00252223" w:rsidRDefault="00000000">
      <w:pPr>
        <w:widowControl/>
        <w:spacing w:line="360" w:lineRule="auto"/>
        <w:jc w:val="center"/>
        <w:rPr>
          <w:rFonts w:ascii="宋体" w:hAnsi="宋体" w:cs="宋体" w:hint="eastAsia"/>
          <w:b/>
          <w:bCs/>
          <w:sz w:val="32"/>
          <w:szCs w:val="30"/>
        </w:rPr>
      </w:pPr>
      <w:r>
        <w:rPr>
          <w:rFonts w:ascii="宋体" w:hAnsi="宋体" w:cs="宋体" w:hint="eastAsia"/>
          <w:b/>
          <w:bCs/>
          <w:noProof/>
          <w:sz w:val="32"/>
          <w:szCs w:val="30"/>
        </w:rPr>
        <mc:AlternateContent>
          <mc:Choice Requires="wps">
            <w:drawing>
              <wp:anchor distT="0" distB="0" distL="114300" distR="114300" simplePos="0" relativeHeight="251659264" behindDoc="0" locked="0" layoutInCell="1" allowOverlap="1">
                <wp:simplePos x="0" y="0"/>
                <wp:positionH relativeFrom="column">
                  <wp:posOffset>-1059815</wp:posOffset>
                </wp:positionH>
                <wp:positionV relativeFrom="paragraph">
                  <wp:posOffset>33655</wp:posOffset>
                </wp:positionV>
                <wp:extent cx="8170545" cy="0"/>
                <wp:effectExtent l="0" t="0" r="2095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0842" cy="0"/>
                        </a:xfrm>
                        <a:prstGeom prst="straightConnector1">
                          <a:avLst/>
                        </a:prstGeom>
                        <a:noFill/>
                        <a:ln w="12700">
                          <a:solidFill>
                            <a:schemeClr val="tx1">
                              <a:lumMod val="100000"/>
                              <a:lumOff val="0"/>
                            </a:schemeClr>
                          </a:solidFill>
                          <a:prstDash val="dash"/>
                          <a:round/>
                        </a:ln>
                      </wps:spPr>
                      <wps:bodyPr/>
                    </wps:wsp>
                  </a:graphicData>
                </a:graphic>
              </wp:anchor>
            </w:drawing>
          </mc:Choice>
          <mc:Fallback>
            <w:pict>
              <v:shapetype w14:anchorId="36933715" id="_x0000_t32" coordsize="21600,21600" o:spt="32" o:oned="t" path="m,l21600,21600e" filled="f">
                <v:path arrowok="t" fillok="f" o:connecttype="none"/>
                <o:lock v:ext="edit" shapetype="t"/>
              </v:shapetype>
              <v:shape id="AutoShape 6" o:spid="_x0000_s1026" type="#_x0000_t32" style="position:absolute;margin-left:-83.45pt;margin-top:2.65pt;width:643.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" strokecolor="black [3213]" strokeweight="1pt">
                <v:stroke dashstyle="dash"/>
              </v:shape>
            </w:pict>
          </mc:Fallback>
        </mc:AlternateContent>
      </w:r>
      <w:r>
        <w:rPr>
          <w:rFonts w:ascii="宋体" w:hAnsi="宋体" w:cs="宋体" w:hint="eastAsia"/>
          <w:b/>
          <w:bCs/>
          <w:sz w:val="32"/>
          <w:szCs w:val="30"/>
        </w:rPr>
        <w:t>承诺回执</w:t>
      </w:r>
    </w:p>
    <w:p w:rsidR="00252223" w:rsidRDefault="00252223">
      <w:pPr>
        <w:widowControl/>
        <w:spacing w:line="360" w:lineRule="auto"/>
        <w:jc w:val="center"/>
        <w:rPr>
          <w:rFonts w:ascii="宋体" w:hAnsi="宋体" w:cs="宋体" w:hint="eastAsia"/>
          <w:b/>
          <w:bCs/>
          <w:sz w:val="30"/>
          <w:szCs w:val="30"/>
        </w:rPr>
      </w:pPr>
    </w:p>
    <w:p w:rsidR="00252223" w:rsidRDefault="00000000">
      <w:pPr>
        <w:widowControl/>
        <w:spacing w:line="360" w:lineRule="auto"/>
        <w:ind w:firstLineChars="200" w:firstLine="480"/>
        <w:jc w:val="left"/>
        <w:rPr>
          <w:rFonts w:ascii="宋体" w:hAnsi="宋体" w:cs="宋体" w:hint="eastAsia"/>
          <w:color w:val="000000"/>
          <w:kern w:val="0"/>
          <w:sz w:val="24"/>
          <w:szCs w:val="28"/>
        </w:rPr>
      </w:pPr>
      <w:r>
        <w:rPr>
          <w:rFonts w:ascii="宋体" w:hAnsi="宋体" w:cs="宋体" w:hint="eastAsia"/>
          <w:color w:val="000000"/>
          <w:kern w:val="0"/>
          <w:sz w:val="24"/>
          <w:szCs w:val="28"/>
        </w:rPr>
        <w:t>本公司作为</w:t>
      </w:r>
      <w:r w:rsidR="00EE3BE7">
        <w:rPr>
          <w:rFonts w:ascii="宋体" w:hAnsi="宋体" w:cs="宋体" w:hint="eastAsia"/>
          <w:color w:val="000000"/>
          <w:kern w:val="0"/>
          <w:sz w:val="24"/>
          <w:szCs w:val="28"/>
          <w:u w:val="single"/>
        </w:rPr>
        <w:t xml:space="preserve">                                </w:t>
      </w:r>
      <w:r>
        <w:rPr>
          <w:rFonts w:ascii="宋体" w:hAnsi="宋体" w:cs="宋体" w:hint="eastAsia"/>
          <w:color w:val="000000"/>
          <w:kern w:val="0"/>
          <w:sz w:val="24"/>
          <w:szCs w:val="28"/>
        </w:rPr>
        <w:t>（以下简称客户）的供应商，主要向客户提供</w:t>
      </w:r>
      <w:r w:rsidR="00EE3BE7">
        <w:rPr>
          <w:rFonts w:ascii="宋体" w:hAnsi="宋体" w:cs="宋体" w:hint="eastAsia"/>
          <w:color w:val="000000"/>
          <w:kern w:val="0"/>
          <w:sz w:val="24"/>
          <w:szCs w:val="28"/>
          <w:u w:val="single"/>
        </w:rPr>
        <w:t xml:space="preserve">                           </w:t>
      </w:r>
      <w:r>
        <w:rPr>
          <w:rFonts w:ascii="宋体" w:hAnsi="宋体" w:cs="宋体" w:hint="eastAsia"/>
          <w:color w:val="000000"/>
          <w:kern w:val="0"/>
          <w:sz w:val="24"/>
          <w:szCs w:val="28"/>
        </w:rPr>
        <w:t>（产品名称/产品型号），我司完全理解并遵守客户制定的《供应商行为准则》。</w:t>
      </w:r>
    </w:p>
    <w:p w:rsidR="00252223" w:rsidRDefault="00252223">
      <w:pPr>
        <w:widowControl/>
        <w:spacing w:line="360" w:lineRule="auto"/>
        <w:ind w:firstLineChars="200" w:firstLine="480"/>
        <w:jc w:val="left"/>
        <w:rPr>
          <w:rFonts w:ascii="宋体" w:hAnsi="宋体" w:cs="宋体" w:hint="eastAsia"/>
          <w:color w:val="000000"/>
          <w:kern w:val="0"/>
          <w:sz w:val="24"/>
          <w:szCs w:val="28"/>
        </w:rPr>
      </w:pPr>
    </w:p>
    <w:p w:rsidR="00252223" w:rsidRDefault="00252223">
      <w:pPr>
        <w:widowControl/>
        <w:spacing w:line="360" w:lineRule="auto"/>
        <w:ind w:firstLineChars="200" w:firstLine="480"/>
        <w:jc w:val="left"/>
        <w:rPr>
          <w:rFonts w:ascii="宋体" w:hAnsi="宋体" w:cs="宋体" w:hint="eastAsia"/>
          <w:color w:val="000000"/>
          <w:kern w:val="0"/>
          <w:sz w:val="24"/>
          <w:szCs w:val="28"/>
        </w:rPr>
      </w:pPr>
    </w:p>
    <w:p w:rsidR="00252223" w:rsidRDefault="00000000">
      <w:pPr>
        <w:widowControl/>
        <w:spacing w:line="360" w:lineRule="auto"/>
        <w:ind w:firstLineChars="200" w:firstLine="480"/>
        <w:jc w:val="left"/>
        <w:rPr>
          <w:rFonts w:ascii="宋体" w:hAnsi="宋体" w:cs="宋体" w:hint="eastAsia"/>
          <w:color w:val="000000"/>
          <w:kern w:val="0"/>
          <w:sz w:val="24"/>
          <w:szCs w:val="28"/>
        </w:rPr>
      </w:pPr>
      <w:r>
        <w:rPr>
          <w:rFonts w:ascii="宋体" w:hAnsi="宋体" w:cs="宋体" w:hint="eastAsia"/>
          <w:color w:val="000000"/>
          <w:kern w:val="0"/>
          <w:sz w:val="24"/>
          <w:szCs w:val="28"/>
        </w:rPr>
        <w:t>公司名称：</w:t>
      </w:r>
    </w:p>
    <w:p w:rsidR="00252223" w:rsidRDefault="00252223">
      <w:pPr>
        <w:widowControl/>
        <w:spacing w:line="360" w:lineRule="auto"/>
        <w:ind w:firstLineChars="200" w:firstLine="480"/>
        <w:jc w:val="left"/>
        <w:rPr>
          <w:rFonts w:ascii="宋体" w:hAnsi="宋体" w:cs="宋体" w:hint="eastAsia"/>
          <w:color w:val="000000"/>
          <w:kern w:val="0"/>
          <w:sz w:val="24"/>
          <w:szCs w:val="28"/>
        </w:rPr>
      </w:pPr>
    </w:p>
    <w:p w:rsidR="00252223" w:rsidRDefault="00000000">
      <w:pPr>
        <w:widowControl/>
        <w:spacing w:line="360" w:lineRule="auto"/>
        <w:ind w:firstLineChars="200" w:firstLine="480"/>
        <w:jc w:val="left"/>
        <w:rPr>
          <w:rFonts w:ascii="宋体" w:hAnsi="宋体" w:cs="宋体" w:hint="eastAsia"/>
          <w:sz w:val="24"/>
          <w:szCs w:val="28"/>
        </w:rPr>
      </w:pPr>
      <w:r>
        <w:rPr>
          <w:rFonts w:ascii="宋体" w:hAnsi="宋体" w:cs="宋体" w:hint="eastAsia"/>
          <w:sz w:val="24"/>
          <w:szCs w:val="28"/>
        </w:rPr>
        <w:t>授权代表签字：</w:t>
      </w:r>
    </w:p>
    <w:p w:rsidR="00252223" w:rsidRDefault="00252223">
      <w:pPr>
        <w:widowControl/>
        <w:spacing w:line="360" w:lineRule="auto"/>
        <w:ind w:firstLineChars="200" w:firstLine="480"/>
        <w:jc w:val="left"/>
        <w:rPr>
          <w:rFonts w:ascii="宋体" w:hAnsi="宋体" w:cs="宋体" w:hint="eastAsia"/>
          <w:color w:val="000000"/>
          <w:kern w:val="0"/>
          <w:sz w:val="24"/>
          <w:szCs w:val="28"/>
        </w:rPr>
      </w:pPr>
    </w:p>
    <w:p w:rsidR="00252223" w:rsidRDefault="00000000">
      <w:pPr>
        <w:pStyle w:val="2"/>
        <w:spacing w:line="360" w:lineRule="auto"/>
        <w:ind w:right="700" w:firstLine="480"/>
        <w:rPr>
          <w:rFonts w:ascii="宋体" w:hAnsi="宋体" w:cs="宋体" w:hint="eastAsia"/>
          <w:sz w:val="24"/>
          <w:szCs w:val="28"/>
        </w:rPr>
      </w:pPr>
      <w:r>
        <w:rPr>
          <w:rFonts w:ascii="宋体" w:hAnsi="宋体" w:cs="宋体" w:hint="eastAsia"/>
          <w:sz w:val="24"/>
          <w:szCs w:val="28"/>
        </w:rPr>
        <w:t>公章：</w:t>
      </w:r>
    </w:p>
    <w:p w:rsidR="00252223" w:rsidRDefault="00252223">
      <w:pPr>
        <w:pStyle w:val="2"/>
        <w:spacing w:line="360" w:lineRule="auto"/>
        <w:ind w:right="700" w:firstLineChars="0" w:firstLine="0"/>
        <w:rPr>
          <w:rFonts w:ascii="宋体" w:hAnsi="宋体" w:cs="宋体" w:hint="eastAsia"/>
          <w:sz w:val="24"/>
          <w:szCs w:val="28"/>
        </w:rPr>
      </w:pPr>
    </w:p>
    <w:p w:rsidR="00252223" w:rsidRDefault="00000000">
      <w:pPr>
        <w:pStyle w:val="2"/>
        <w:spacing w:line="360" w:lineRule="auto"/>
        <w:ind w:right="700" w:firstLine="480"/>
        <w:rPr>
          <w:rFonts w:ascii="宋体" w:hAnsi="宋体" w:cs="宋体" w:hint="eastAsia"/>
          <w:sz w:val="24"/>
          <w:szCs w:val="28"/>
        </w:rPr>
      </w:pPr>
      <w:r>
        <w:rPr>
          <w:rFonts w:ascii="宋体" w:hAnsi="宋体" w:cs="宋体" w:hint="eastAsia"/>
          <w:sz w:val="24"/>
          <w:szCs w:val="28"/>
        </w:rPr>
        <w:t>日期：</w:t>
      </w:r>
    </w:p>
    <w:p w:rsidR="00252223" w:rsidRDefault="00252223">
      <w:pPr>
        <w:spacing w:line="360" w:lineRule="auto"/>
        <w:rPr>
          <w:rFonts w:ascii="宋体" w:hAnsi="宋体" w:cs="宋体" w:hint="eastAsia"/>
          <w:sz w:val="22"/>
          <w:szCs w:val="24"/>
        </w:rPr>
      </w:pPr>
    </w:p>
    <w:p w:rsidR="00252223" w:rsidRDefault="00252223">
      <w:pPr>
        <w:spacing w:line="360" w:lineRule="auto"/>
        <w:rPr>
          <w:rFonts w:ascii="宋体" w:hAnsi="宋体" w:cs="宋体" w:hint="eastAsia"/>
          <w:sz w:val="20"/>
        </w:rPr>
      </w:pPr>
    </w:p>
    <w:sectPr w:rsidR="00252223">
      <w:headerReference w:type="default" r:id="rId7"/>
      <w:pgSz w:w="11906" w:h="16838"/>
      <w:pgMar w:top="1723"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477" w:rsidRDefault="00A12477">
      <w:r>
        <w:separator/>
      </w:r>
    </w:p>
  </w:endnote>
  <w:endnote w:type="continuationSeparator" w:id="0">
    <w:p w:rsidR="00A12477" w:rsidRDefault="00A1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477" w:rsidRDefault="00A12477">
      <w:r>
        <w:separator/>
      </w:r>
    </w:p>
  </w:footnote>
  <w:footnote w:type="continuationSeparator" w:id="0">
    <w:p w:rsidR="00A12477" w:rsidRDefault="00A1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223" w:rsidRDefault="00000000">
    <w:pPr>
      <w:pStyle w:val="a7"/>
      <w:pBdr>
        <w:bottom w:val="none" w:sz="0" w:space="0" w:color="auto"/>
      </w:pBdr>
      <w:jc w:val="left"/>
    </w:pPr>
    <w:r>
      <w:rPr>
        <w:rFonts w:ascii="宋体" w:hAnsi="宋体" w:cs="宋体"/>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-165735</wp:posOffset>
          </wp:positionV>
          <wp:extent cx="1473835" cy="532765"/>
          <wp:effectExtent l="0" t="0" r="0" b="635"/>
          <wp:wrapNone/>
          <wp:docPr id="2" name="图片 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4"/>
                  <pic:cNvPicPr>
                    <a:picLocks noChangeAspect="1" noChangeArrowheads="1"/>
                  </pic:cNvPicPr>
                </pic:nvPicPr>
                <pic:blipFill>
                  <a:blip r:embed="rId1">
                    <a:lum bright="18000" contrast="78000"/>
                    <a:extLst>
                      <a:ext uri="{28A0092B-C50C-407E-A947-70E740481C1C}">
                        <a14:useLocalDpi xmlns:a14="http://schemas.microsoft.com/office/drawing/2010/main" val="0"/>
                      </a:ext>
                    </a:extLst>
                  </a:blip>
                  <a:srcRect/>
                  <a:stretch>
                    <a:fillRect/>
                  </a:stretch>
                </pic:blipFill>
                <pic:spPr>
                  <a:xfrm>
                    <a:off x="0" y="0"/>
                    <a:ext cx="1473620" cy="533002"/>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534E5C"/>
    <w:rsid w:val="000227B6"/>
    <w:rsid w:val="0002407D"/>
    <w:rsid w:val="0002432E"/>
    <w:rsid w:val="0003125E"/>
    <w:rsid w:val="0003208B"/>
    <w:rsid w:val="00034E30"/>
    <w:rsid w:val="0004208C"/>
    <w:rsid w:val="0004759D"/>
    <w:rsid w:val="00056075"/>
    <w:rsid w:val="0005752D"/>
    <w:rsid w:val="00071D61"/>
    <w:rsid w:val="00075EB5"/>
    <w:rsid w:val="000846C9"/>
    <w:rsid w:val="00084F9F"/>
    <w:rsid w:val="000A014E"/>
    <w:rsid w:val="000A62CD"/>
    <w:rsid w:val="000B5E70"/>
    <w:rsid w:val="000B726B"/>
    <w:rsid w:val="000C0CFB"/>
    <w:rsid w:val="000C2BF4"/>
    <w:rsid w:val="000D1CE2"/>
    <w:rsid w:val="000E0A9D"/>
    <w:rsid w:val="000E3B6F"/>
    <w:rsid w:val="000E65F1"/>
    <w:rsid w:val="000F1E92"/>
    <w:rsid w:val="000F330A"/>
    <w:rsid w:val="000F47A7"/>
    <w:rsid w:val="00113BB3"/>
    <w:rsid w:val="0012010B"/>
    <w:rsid w:val="00122136"/>
    <w:rsid w:val="0012704F"/>
    <w:rsid w:val="001336E0"/>
    <w:rsid w:val="00144F5A"/>
    <w:rsid w:val="00170E2E"/>
    <w:rsid w:val="00181E3A"/>
    <w:rsid w:val="00183ACE"/>
    <w:rsid w:val="00187291"/>
    <w:rsid w:val="00191529"/>
    <w:rsid w:val="00193536"/>
    <w:rsid w:val="00197ACC"/>
    <w:rsid w:val="001A4898"/>
    <w:rsid w:val="001A4F72"/>
    <w:rsid w:val="001A7272"/>
    <w:rsid w:val="001B5BE5"/>
    <w:rsid w:val="001C2235"/>
    <w:rsid w:val="001D7103"/>
    <w:rsid w:val="001E0CCE"/>
    <w:rsid w:val="001E3E78"/>
    <w:rsid w:val="001E42FC"/>
    <w:rsid w:val="00223979"/>
    <w:rsid w:val="00225336"/>
    <w:rsid w:val="00225826"/>
    <w:rsid w:val="00225EF8"/>
    <w:rsid w:val="002301B0"/>
    <w:rsid w:val="00231B04"/>
    <w:rsid w:val="00232B7D"/>
    <w:rsid w:val="00237268"/>
    <w:rsid w:val="00243CFE"/>
    <w:rsid w:val="00251365"/>
    <w:rsid w:val="00252223"/>
    <w:rsid w:val="0026320A"/>
    <w:rsid w:val="00263A02"/>
    <w:rsid w:val="002640CE"/>
    <w:rsid w:val="0026767E"/>
    <w:rsid w:val="00272B56"/>
    <w:rsid w:val="0028207E"/>
    <w:rsid w:val="0028300D"/>
    <w:rsid w:val="00285B30"/>
    <w:rsid w:val="0028679B"/>
    <w:rsid w:val="00291253"/>
    <w:rsid w:val="002C170E"/>
    <w:rsid w:val="002C34D7"/>
    <w:rsid w:val="002D176B"/>
    <w:rsid w:val="002D5097"/>
    <w:rsid w:val="002D7071"/>
    <w:rsid w:val="002E6B04"/>
    <w:rsid w:val="002F01F7"/>
    <w:rsid w:val="002F2753"/>
    <w:rsid w:val="002F287D"/>
    <w:rsid w:val="003079EF"/>
    <w:rsid w:val="00314C5E"/>
    <w:rsid w:val="00320A27"/>
    <w:rsid w:val="0032467B"/>
    <w:rsid w:val="0032572B"/>
    <w:rsid w:val="00327F1E"/>
    <w:rsid w:val="00334D74"/>
    <w:rsid w:val="00343517"/>
    <w:rsid w:val="00347CBE"/>
    <w:rsid w:val="0035526A"/>
    <w:rsid w:val="00356B9F"/>
    <w:rsid w:val="00363D02"/>
    <w:rsid w:val="00367281"/>
    <w:rsid w:val="00367905"/>
    <w:rsid w:val="00370EDD"/>
    <w:rsid w:val="0037211B"/>
    <w:rsid w:val="00375630"/>
    <w:rsid w:val="00376083"/>
    <w:rsid w:val="00393091"/>
    <w:rsid w:val="003A46A7"/>
    <w:rsid w:val="003B4B21"/>
    <w:rsid w:val="003C68CF"/>
    <w:rsid w:val="003D4E95"/>
    <w:rsid w:val="003D5862"/>
    <w:rsid w:val="003D6FEF"/>
    <w:rsid w:val="003E288D"/>
    <w:rsid w:val="003E4EA9"/>
    <w:rsid w:val="00400ADF"/>
    <w:rsid w:val="00406846"/>
    <w:rsid w:val="004140E6"/>
    <w:rsid w:val="004312D6"/>
    <w:rsid w:val="00434DD9"/>
    <w:rsid w:val="00435C79"/>
    <w:rsid w:val="00436974"/>
    <w:rsid w:val="00443286"/>
    <w:rsid w:val="00446465"/>
    <w:rsid w:val="004535DF"/>
    <w:rsid w:val="00461D93"/>
    <w:rsid w:val="00467A8C"/>
    <w:rsid w:val="00467FA2"/>
    <w:rsid w:val="004805C2"/>
    <w:rsid w:val="004A1709"/>
    <w:rsid w:val="004B7C4B"/>
    <w:rsid w:val="004B7C9A"/>
    <w:rsid w:val="004C0065"/>
    <w:rsid w:val="004C0613"/>
    <w:rsid w:val="004C1A08"/>
    <w:rsid w:val="004C673D"/>
    <w:rsid w:val="004C7658"/>
    <w:rsid w:val="004D0965"/>
    <w:rsid w:val="004D12C8"/>
    <w:rsid w:val="004D36E2"/>
    <w:rsid w:val="004E55EC"/>
    <w:rsid w:val="004E7956"/>
    <w:rsid w:val="004F47D4"/>
    <w:rsid w:val="00513667"/>
    <w:rsid w:val="005151AC"/>
    <w:rsid w:val="005153C1"/>
    <w:rsid w:val="005210BA"/>
    <w:rsid w:val="00533196"/>
    <w:rsid w:val="00544C71"/>
    <w:rsid w:val="0055015A"/>
    <w:rsid w:val="00554A1C"/>
    <w:rsid w:val="0057592F"/>
    <w:rsid w:val="00583C5D"/>
    <w:rsid w:val="00583F9F"/>
    <w:rsid w:val="005944AA"/>
    <w:rsid w:val="00594BE7"/>
    <w:rsid w:val="0059572C"/>
    <w:rsid w:val="005A6188"/>
    <w:rsid w:val="005B0A83"/>
    <w:rsid w:val="005B1A78"/>
    <w:rsid w:val="005C5DCA"/>
    <w:rsid w:val="005D0DCF"/>
    <w:rsid w:val="005E50FF"/>
    <w:rsid w:val="0060516E"/>
    <w:rsid w:val="0061261E"/>
    <w:rsid w:val="00623AAE"/>
    <w:rsid w:val="00630858"/>
    <w:rsid w:val="00633A05"/>
    <w:rsid w:val="00637834"/>
    <w:rsid w:val="0064342D"/>
    <w:rsid w:val="00655744"/>
    <w:rsid w:val="00661EFB"/>
    <w:rsid w:val="0067102D"/>
    <w:rsid w:val="00684230"/>
    <w:rsid w:val="00687102"/>
    <w:rsid w:val="00690F12"/>
    <w:rsid w:val="00694078"/>
    <w:rsid w:val="006B0823"/>
    <w:rsid w:val="006B3FE6"/>
    <w:rsid w:val="006B6FB0"/>
    <w:rsid w:val="006C3BFB"/>
    <w:rsid w:val="006C746D"/>
    <w:rsid w:val="006D10B3"/>
    <w:rsid w:val="006D1292"/>
    <w:rsid w:val="00702C25"/>
    <w:rsid w:val="00702CFE"/>
    <w:rsid w:val="007105A6"/>
    <w:rsid w:val="0071437D"/>
    <w:rsid w:val="00724044"/>
    <w:rsid w:val="00724BAC"/>
    <w:rsid w:val="007325C1"/>
    <w:rsid w:val="007342D1"/>
    <w:rsid w:val="00763B85"/>
    <w:rsid w:val="007A3546"/>
    <w:rsid w:val="007A5C00"/>
    <w:rsid w:val="007B0650"/>
    <w:rsid w:val="007E5062"/>
    <w:rsid w:val="007F28BC"/>
    <w:rsid w:val="008062B5"/>
    <w:rsid w:val="0082045B"/>
    <w:rsid w:val="008246A0"/>
    <w:rsid w:val="00825A8D"/>
    <w:rsid w:val="00832315"/>
    <w:rsid w:val="00841E7F"/>
    <w:rsid w:val="00844F49"/>
    <w:rsid w:val="008457A3"/>
    <w:rsid w:val="00860749"/>
    <w:rsid w:val="008658ED"/>
    <w:rsid w:val="008754A5"/>
    <w:rsid w:val="00891AB8"/>
    <w:rsid w:val="00892B1C"/>
    <w:rsid w:val="00897138"/>
    <w:rsid w:val="008A524D"/>
    <w:rsid w:val="008B1BA9"/>
    <w:rsid w:val="008C0409"/>
    <w:rsid w:val="008C0D1B"/>
    <w:rsid w:val="008C3D58"/>
    <w:rsid w:val="008D3D42"/>
    <w:rsid w:val="008D57CE"/>
    <w:rsid w:val="008F0224"/>
    <w:rsid w:val="008F16E4"/>
    <w:rsid w:val="008F3628"/>
    <w:rsid w:val="009104DC"/>
    <w:rsid w:val="00912EF9"/>
    <w:rsid w:val="00925DE6"/>
    <w:rsid w:val="00935950"/>
    <w:rsid w:val="00940CDE"/>
    <w:rsid w:val="00944678"/>
    <w:rsid w:val="009455D5"/>
    <w:rsid w:val="00951C32"/>
    <w:rsid w:val="00955091"/>
    <w:rsid w:val="009623E0"/>
    <w:rsid w:val="00970053"/>
    <w:rsid w:val="00970F74"/>
    <w:rsid w:val="009867C3"/>
    <w:rsid w:val="00993FAF"/>
    <w:rsid w:val="0099401A"/>
    <w:rsid w:val="009A2CFC"/>
    <w:rsid w:val="009A40AD"/>
    <w:rsid w:val="009A7271"/>
    <w:rsid w:val="009A7E60"/>
    <w:rsid w:val="009B59A7"/>
    <w:rsid w:val="009C4863"/>
    <w:rsid w:val="009C4B39"/>
    <w:rsid w:val="009D6E01"/>
    <w:rsid w:val="009E36A2"/>
    <w:rsid w:val="009E5F73"/>
    <w:rsid w:val="009F3048"/>
    <w:rsid w:val="00A03EE1"/>
    <w:rsid w:val="00A0653D"/>
    <w:rsid w:val="00A072E8"/>
    <w:rsid w:val="00A12477"/>
    <w:rsid w:val="00A21301"/>
    <w:rsid w:val="00A34306"/>
    <w:rsid w:val="00A35950"/>
    <w:rsid w:val="00A43F62"/>
    <w:rsid w:val="00A472C1"/>
    <w:rsid w:val="00A569E3"/>
    <w:rsid w:val="00A6368A"/>
    <w:rsid w:val="00A647EC"/>
    <w:rsid w:val="00A728CF"/>
    <w:rsid w:val="00A7308A"/>
    <w:rsid w:val="00A730AB"/>
    <w:rsid w:val="00A846C0"/>
    <w:rsid w:val="00A85E4E"/>
    <w:rsid w:val="00A9001D"/>
    <w:rsid w:val="00AA3E49"/>
    <w:rsid w:val="00AB48BB"/>
    <w:rsid w:val="00AB5707"/>
    <w:rsid w:val="00AC27D9"/>
    <w:rsid w:val="00AD2D1C"/>
    <w:rsid w:val="00AD5CD0"/>
    <w:rsid w:val="00AD7965"/>
    <w:rsid w:val="00B0251E"/>
    <w:rsid w:val="00B07A27"/>
    <w:rsid w:val="00B1164A"/>
    <w:rsid w:val="00B11A81"/>
    <w:rsid w:val="00B20A02"/>
    <w:rsid w:val="00B20CC8"/>
    <w:rsid w:val="00B2474D"/>
    <w:rsid w:val="00B269E3"/>
    <w:rsid w:val="00B303FD"/>
    <w:rsid w:val="00B30DB6"/>
    <w:rsid w:val="00B52B3B"/>
    <w:rsid w:val="00B54C82"/>
    <w:rsid w:val="00B56393"/>
    <w:rsid w:val="00B60C90"/>
    <w:rsid w:val="00B61212"/>
    <w:rsid w:val="00B6471C"/>
    <w:rsid w:val="00B66C25"/>
    <w:rsid w:val="00B75181"/>
    <w:rsid w:val="00B825A1"/>
    <w:rsid w:val="00B8521E"/>
    <w:rsid w:val="00B86FF0"/>
    <w:rsid w:val="00BA26C1"/>
    <w:rsid w:val="00BA3337"/>
    <w:rsid w:val="00BC32CB"/>
    <w:rsid w:val="00BC4C57"/>
    <w:rsid w:val="00BC6128"/>
    <w:rsid w:val="00BD1C44"/>
    <w:rsid w:val="00BD3231"/>
    <w:rsid w:val="00BD3563"/>
    <w:rsid w:val="00BF3B08"/>
    <w:rsid w:val="00C0012D"/>
    <w:rsid w:val="00C05C76"/>
    <w:rsid w:val="00C10AB3"/>
    <w:rsid w:val="00C136A8"/>
    <w:rsid w:val="00C2195A"/>
    <w:rsid w:val="00C23EAD"/>
    <w:rsid w:val="00C23FC3"/>
    <w:rsid w:val="00C34A44"/>
    <w:rsid w:val="00C52095"/>
    <w:rsid w:val="00C6731E"/>
    <w:rsid w:val="00C73DE0"/>
    <w:rsid w:val="00C761CC"/>
    <w:rsid w:val="00C824AF"/>
    <w:rsid w:val="00CA2491"/>
    <w:rsid w:val="00CA7A30"/>
    <w:rsid w:val="00CB115D"/>
    <w:rsid w:val="00CB1BA6"/>
    <w:rsid w:val="00CB7160"/>
    <w:rsid w:val="00CC2FE5"/>
    <w:rsid w:val="00CC3AA9"/>
    <w:rsid w:val="00CD2BAF"/>
    <w:rsid w:val="00CD39C8"/>
    <w:rsid w:val="00D127B5"/>
    <w:rsid w:val="00D1375D"/>
    <w:rsid w:val="00D2501B"/>
    <w:rsid w:val="00D25AF5"/>
    <w:rsid w:val="00D261DB"/>
    <w:rsid w:val="00D404CA"/>
    <w:rsid w:val="00D43746"/>
    <w:rsid w:val="00D56617"/>
    <w:rsid w:val="00D64B5E"/>
    <w:rsid w:val="00D669F7"/>
    <w:rsid w:val="00D71B7B"/>
    <w:rsid w:val="00D75226"/>
    <w:rsid w:val="00D95EDE"/>
    <w:rsid w:val="00DA0607"/>
    <w:rsid w:val="00DB2288"/>
    <w:rsid w:val="00DC0E43"/>
    <w:rsid w:val="00DD1209"/>
    <w:rsid w:val="00DE4969"/>
    <w:rsid w:val="00DE5D82"/>
    <w:rsid w:val="00DF2CEC"/>
    <w:rsid w:val="00DF2EFC"/>
    <w:rsid w:val="00DF4B21"/>
    <w:rsid w:val="00E053CE"/>
    <w:rsid w:val="00E17C89"/>
    <w:rsid w:val="00E23C03"/>
    <w:rsid w:val="00E23E27"/>
    <w:rsid w:val="00E23E99"/>
    <w:rsid w:val="00E26483"/>
    <w:rsid w:val="00E3014A"/>
    <w:rsid w:val="00E31D80"/>
    <w:rsid w:val="00E3269B"/>
    <w:rsid w:val="00E36710"/>
    <w:rsid w:val="00E43051"/>
    <w:rsid w:val="00E83A1C"/>
    <w:rsid w:val="00E84DA3"/>
    <w:rsid w:val="00E94CB3"/>
    <w:rsid w:val="00E97214"/>
    <w:rsid w:val="00EA3FFF"/>
    <w:rsid w:val="00EB5E93"/>
    <w:rsid w:val="00EC079A"/>
    <w:rsid w:val="00EC2A45"/>
    <w:rsid w:val="00EC3E75"/>
    <w:rsid w:val="00EC3F53"/>
    <w:rsid w:val="00ED62B2"/>
    <w:rsid w:val="00ED747B"/>
    <w:rsid w:val="00EE26C3"/>
    <w:rsid w:val="00EE3BE7"/>
    <w:rsid w:val="00EE502A"/>
    <w:rsid w:val="00EF6A9C"/>
    <w:rsid w:val="00F02159"/>
    <w:rsid w:val="00F06765"/>
    <w:rsid w:val="00F131A2"/>
    <w:rsid w:val="00F30176"/>
    <w:rsid w:val="00F41F63"/>
    <w:rsid w:val="00F4396C"/>
    <w:rsid w:val="00F45FB2"/>
    <w:rsid w:val="00F475E3"/>
    <w:rsid w:val="00F51C6F"/>
    <w:rsid w:val="00F60A59"/>
    <w:rsid w:val="00F6327C"/>
    <w:rsid w:val="00F64477"/>
    <w:rsid w:val="00F66025"/>
    <w:rsid w:val="00F677E1"/>
    <w:rsid w:val="00F86525"/>
    <w:rsid w:val="00F94DDA"/>
    <w:rsid w:val="00FA3D59"/>
    <w:rsid w:val="00FA63CF"/>
    <w:rsid w:val="00FB23B3"/>
    <w:rsid w:val="00FB5173"/>
    <w:rsid w:val="00FB6CD5"/>
    <w:rsid w:val="00FC1478"/>
    <w:rsid w:val="00FC1D15"/>
    <w:rsid w:val="00FD4F3D"/>
    <w:rsid w:val="00FE49F3"/>
    <w:rsid w:val="00FE60CB"/>
    <w:rsid w:val="00FF18AE"/>
    <w:rsid w:val="00FF24C3"/>
    <w:rsid w:val="03CD42EA"/>
    <w:rsid w:val="05534E5C"/>
    <w:rsid w:val="064C523C"/>
    <w:rsid w:val="1BFA2AE6"/>
    <w:rsid w:val="338221E6"/>
    <w:rsid w:val="3D063B2F"/>
    <w:rsid w:val="6F51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67929F8"/>
  <w15:docId w15:val="{E9B3452B-B0B5-4519-95E7-DA1C1738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nhideWhenUsed="1"/>
    <w:lsdException w:name="Table Grid" w:uiPriority="59"/>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unhideWhenUsed/>
    <w:qFormat/>
    <w:pPr>
      <w:widowControl/>
      <w:spacing w:line="420" w:lineRule="atLeast"/>
      <w:jc w:val="left"/>
    </w:pPr>
    <w:rPr>
      <w:rFonts w:ascii="宋体" w:hAnsi="宋体" w:cs="宋体"/>
      <w:kern w:val="0"/>
      <w:sz w:val="18"/>
      <w:szCs w:val="18"/>
    </w:rPr>
  </w:style>
  <w:style w:type="character" w:customStyle="1" w:styleId="a6">
    <w:name w:val="页脚 字符"/>
    <w:basedOn w:val="a0"/>
    <w:link w:val="a5"/>
    <w:uiPriority w:val="99"/>
    <w:qFormat/>
    <w:locked/>
    <w:rPr>
      <w:rFonts w:ascii="Calibri" w:eastAsia="宋体" w:hAnsi="Calibri" w:cs="Calibri"/>
      <w:kern w:val="2"/>
      <w:sz w:val="18"/>
      <w:szCs w:val="18"/>
    </w:rPr>
  </w:style>
  <w:style w:type="character" w:customStyle="1" w:styleId="a8">
    <w:name w:val="页眉 字符"/>
    <w:basedOn w:val="a0"/>
    <w:link w:val="a7"/>
    <w:uiPriority w:val="99"/>
    <w:qFormat/>
    <w:locked/>
    <w:rPr>
      <w:rFonts w:ascii="Calibri" w:eastAsia="宋体" w:hAnsi="Calibri" w:cs="Calibri"/>
      <w:kern w:val="2"/>
      <w:sz w:val="18"/>
      <w:szCs w:val="18"/>
    </w:rPr>
  </w:style>
  <w:style w:type="paragraph" w:customStyle="1" w:styleId="1">
    <w:name w:val="列出段落1"/>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character" w:customStyle="1" w:styleId="HTML0">
    <w:name w:val="HTML 预设格式 字符"/>
    <w:basedOn w:val="a0"/>
    <w:link w:val="HTML"/>
    <w:uiPriority w:val="99"/>
    <w:qFormat/>
    <w:locked/>
    <w:rPr>
      <w:rFonts w:ascii="宋体" w:eastAsia="宋体" w:cs="宋体"/>
      <w:sz w:val="24"/>
      <w:szCs w:val="24"/>
    </w:rPr>
  </w:style>
  <w:style w:type="paragraph" w:customStyle="1" w:styleId="2">
    <w:name w:val="列出段落2"/>
    <w:basedOn w:val="a"/>
    <w:uiPriority w:val="34"/>
    <w:qFormat/>
    <w:pPr>
      <w:ind w:firstLineChars="200" w:firstLine="420"/>
    </w:pPr>
  </w:style>
  <w:style w:type="character" w:customStyle="1" w:styleId="a4">
    <w:name w:val="批注框文本 字符"/>
    <w:basedOn w:val="a0"/>
    <w:link w:val="a3"/>
    <w:uiPriority w:val="99"/>
    <w:semiHidden/>
    <w:qFormat/>
    <w:rPr>
      <w:rFonts w:ascii="Calibri" w:hAnsi="Calibri" w:cs="Calibri"/>
      <w:sz w:val="18"/>
      <w:szCs w:val="18"/>
    </w:rPr>
  </w:style>
  <w:style w:type="paragraph" w:customStyle="1" w:styleId="10">
    <w:name w:val="修订1"/>
    <w:hidden/>
    <w:uiPriority w:val="99"/>
    <w:semiHidden/>
    <w:qFormat/>
    <w:rPr>
      <w:rFonts w:ascii="Calibri" w:hAnsi="Calibri" w:cs="Calibri"/>
      <w:kern w:val="2"/>
      <w:sz w:val="21"/>
      <w:szCs w:val="21"/>
    </w:rPr>
  </w:style>
  <w:style w:type="character" w:customStyle="1" w:styleId="font71">
    <w:name w:val="font71"/>
    <w:basedOn w:val="a0"/>
    <w:rPr>
      <w:rFonts w:ascii="宋体" w:eastAsia="宋体" w:hAnsi="宋体" w:cs="宋体" w:hint="eastAsia"/>
      <w:color w:val="FF0000"/>
      <w:sz w:val="24"/>
      <w:szCs w:val="24"/>
      <w:u w:val="none"/>
    </w:rPr>
  </w:style>
  <w:style w:type="character" w:customStyle="1" w:styleId="font61">
    <w:name w:val="font61"/>
    <w:basedOn w:val="a0"/>
    <w:rPr>
      <w:rFonts w:ascii="宋体" w:eastAsia="宋体" w:hAnsi="宋体" w:cs="宋体" w:hint="eastAsia"/>
      <w:color w:val="000000"/>
      <w:sz w:val="24"/>
      <w:szCs w:val="24"/>
      <w:u w:val="none"/>
    </w:rPr>
  </w:style>
  <w:style w:type="character" w:customStyle="1" w:styleId="font101">
    <w:name w:val="font101"/>
    <w:basedOn w:val="a0"/>
    <w:rPr>
      <w:rFonts w:ascii="宋体" w:eastAsia="宋体" w:hAnsi="宋体" w:cs="宋体" w:hint="eastAsia"/>
      <w:color w:val="E54C5E"/>
      <w:sz w:val="24"/>
      <w:szCs w:val="24"/>
      <w:u w:val="none"/>
    </w:rPr>
  </w:style>
  <w:style w:type="character" w:customStyle="1" w:styleId="font81">
    <w:name w:val="font81"/>
    <w:basedOn w:val="a0"/>
    <w:rPr>
      <w:rFonts w:ascii="宋体" w:eastAsia="宋体" w:hAnsi="宋体" w:cs="宋体" w:hint="eastAsia"/>
      <w:color w:val="000000"/>
      <w:sz w:val="24"/>
      <w:szCs w:val="24"/>
      <w:u w:val="none"/>
    </w:rPr>
  </w:style>
  <w:style w:type="character" w:customStyle="1" w:styleId="font91">
    <w:name w:val="font91"/>
    <w:basedOn w:val="a0"/>
    <w:rPr>
      <w:rFonts w:ascii="宋体" w:eastAsia="宋体" w:hAnsi="宋体" w:cs="宋体" w:hint="eastAsia"/>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690</Words>
  <Characters>3936</Characters>
  <Application>Microsoft Office Word</Application>
  <DocSecurity>0</DocSecurity>
  <Lines>32</Lines>
  <Paragraphs>9</Paragraphs>
  <ScaleCrop>false</ScaleCrop>
  <Company>China</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liaixing</dc:creator>
  <cp:lastModifiedBy>志杨 徐</cp:lastModifiedBy>
  <cp:revision>3</cp:revision>
  <cp:lastPrinted>2020-06-16T02:29:00Z</cp:lastPrinted>
  <dcterms:created xsi:type="dcterms:W3CDTF">2025-08-11T09:34:00Z</dcterms:created>
  <dcterms:modified xsi:type="dcterms:W3CDTF">2025-08-13T03:00:00Z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A9F9298EBEEA4B5AA47A87788AC198A6_13</vt:lpwstr>
  </property>
  <property fmtid="{D5CDD505-2E9C-101B-9397-08002B2CF9AE}" pid="4" name="KSOTemplateDocerSaveRecord">
    <vt:lpwstr>eyJoZGlkIjoiMjMzNzI0MzNjMDBjMmZkYjM0OWYwODhiZDJjNmQ1MGQiLCJ1c2VySWQiOiI0NDM2NjI0MzIifQ==</vt:lpwstr>
  </property>
</Properties>
</file>